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1702D">
      <w:r w:rsidRPr="0001702D">
        <w:drawing>
          <wp:inline distT="0" distB="0" distL="0" distR="0">
            <wp:extent cx="4131531" cy="2846567"/>
            <wp:effectExtent l="19050" t="0" r="2319" b="0"/>
            <wp:docPr id="1" name="Рисунок 1" descr="http://kuban-monument.ru/files/parovoz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http://kuban-monument.ru/files/parovoz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076" cy="2848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02D" w:rsidRPr="0001702D" w:rsidRDefault="0001702D" w:rsidP="0001702D">
      <w:r w:rsidRPr="0001702D">
        <w:rPr>
          <w:b/>
          <w:bCs/>
          <w:i/>
          <w:iCs/>
        </w:rPr>
        <w:t xml:space="preserve">Памятник паровоз СО 17-12 </w:t>
      </w:r>
    </w:p>
    <w:p w:rsidR="0001702D" w:rsidRPr="0001702D" w:rsidRDefault="0001702D" w:rsidP="0001702D">
      <w:r w:rsidRPr="0001702D">
        <w:t xml:space="preserve">В нескольких метрах от Привокзальной площади город Тихорецк раскинулся парк. В этом парке у самой кромки Привокзальной площади стоит паровоз СО 17-12(3). Он как бы застыл при выходе из каменного тоннеля. Интересна судьба этого паровоза-памятника. </w:t>
      </w:r>
    </w:p>
    <w:p w:rsidR="0001702D" w:rsidRPr="0001702D" w:rsidRDefault="0001702D" w:rsidP="0001702D">
      <w:r w:rsidRPr="0001702D">
        <w:t xml:space="preserve">В годы войны локомотив был определен в специальное формирование </w:t>
      </w:r>
      <w:proofErr w:type="gramStart"/>
      <w:r w:rsidRPr="0001702D">
        <w:t>–к</w:t>
      </w:r>
      <w:proofErr w:type="gramEnd"/>
      <w:r w:rsidRPr="0001702D">
        <w:t xml:space="preserve">олону паровозов особого резерва и возил на фронт боевую технику, боеприпасы, горючее, маршевые пополнения. </w:t>
      </w:r>
    </w:p>
    <w:p w:rsidR="0001702D" w:rsidRPr="0001702D" w:rsidRDefault="0001702D" w:rsidP="0001702D">
      <w:r w:rsidRPr="0001702D">
        <w:t xml:space="preserve">Возглавлял экипаж паровоза Анатолий Жданович. Вторым машинистом был Григорий Глебов. Помощниками машинистов были Михаил </w:t>
      </w:r>
      <w:proofErr w:type="spellStart"/>
      <w:r w:rsidRPr="0001702D">
        <w:t>Лозински</w:t>
      </w:r>
      <w:proofErr w:type="spellEnd"/>
      <w:r w:rsidRPr="0001702D">
        <w:t xml:space="preserve"> и Станислав </w:t>
      </w:r>
      <w:proofErr w:type="spellStart"/>
      <w:r w:rsidRPr="0001702D">
        <w:t>Залевский</w:t>
      </w:r>
      <w:proofErr w:type="spellEnd"/>
      <w:r w:rsidRPr="0001702D">
        <w:t xml:space="preserve">, поездными кочергами – </w:t>
      </w:r>
      <w:proofErr w:type="spellStart"/>
      <w:r w:rsidRPr="0001702D">
        <w:t>Гоги</w:t>
      </w:r>
      <w:proofErr w:type="spellEnd"/>
      <w:r w:rsidRPr="0001702D">
        <w:t xml:space="preserve"> </w:t>
      </w:r>
      <w:proofErr w:type="spellStart"/>
      <w:r w:rsidRPr="0001702D">
        <w:t>Гоберидзе</w:t>
      </w:r>
      <w:proofErr w:type="spellEnd"/>
      <w:r w:rsidRPr="0001702D">
        <w:t xml:space="preserve"> и Арам </w:t>
      </w:r>
      <w:proofErr w:type="spellStart"/>
      <w:r w:rsidRPr="0001702D">
        <w:t>Гамарели</w:t>
      </w:r>
      <w:proofErr w:type="spellEnd"/>
      <w:r w:rsidRPr="0001702D">
        <w:t xml:space="preserve">, главным кондукторами – Карл </w:t>
      </w:r>
      <w:proofErr w:type="spellStart"/>
      <w:r w:rsidRPr="0001702D">
        <w:t>Бебрис</w:t>
      </w:r>
      <w:proofErr w:type="spellEnd"/>
      <w:r w:rsidRPr="0001702D">
        <w:t xml:space="preserve"> и Альфред </w:t>
      </w:r>
      <w:proofErr w:type="gramStart"/>
      <w:r w:rsidRPr="0001702D">
        <w:t>Гринберге</w:t>
      </w:r>
      <w:proofErr w:type="gramEnd"/>
      <w:r w:rsidRPr="0001702D">
        <w:t xml:space="preserve">, поездным вагонным мастером - Григорий </w:t>
      </w:r>
      <w:proofErr w:type="spellStart"/>
      <w:r w:rsidRPr="0001702D">
        <w:t>Кришко</w:t>
      </w:r>
      <w:proofErr w:type="spellEnd"/>
      <w:r w:rsidRPr="0001702D">
        <w:t xml:space="preserve">, всего. </w:t>
      </w:r>
    </w:p>
    <w:p w:rsidR="0001702D" w:rsidRPr="0001702D" w:rsidRDefault="0001702D" w:rsidP="0001702D">
      <w:r w:rsidRPr="0001702D">
        <w:t>Считается старших кондукторов и проводника вагона - теплушки, было 13 человек</w:t>
      </w:r>
      <w:proofErr w:type="gramStart"/>
      <w:r w:rsidRPr="0001702D">
        <w:t xml:space="preserve"> .</w:t>
      </w:r>
      <w:proofErr w:type="gramEnd"/>
      <w:r w:rsidRPr="0001702D">
        <w:t xml:space="preserve"> Это официально, а фактически -14.Четырнадцатым был Славик Жданович, пятилетний сынишка старшего машиниста. </w:t>
      </w:r>
    </w:p>
    <w:p w:rsidR="0001702D" w:rsidRPr="0001702D" w:rsidRDefault="0001702D" w:rsidP="0001702D">
      <w:r w:rsidRPr="0001702D">
        <w:t xml:space="preserve">Славный боевой путь прошел экипаж паровоза. Тысячи и тысячи километров по фронтовым магистралям. Случалось, паровоз получал повреждения во время бомбежек или при артобстреле. Но приходило несколько дней, </w:t>
      </w:r>
      <w:proofErr w:type="gramStart"/>
      <w:r w:rsidRPr="0001702D">
        <w:t>а</w:t>
      </w:r>
      <w:proofErr w:type="gramEnd"/>
      <w:r w:rsidRPr="0001702D">
        <w:t xml:space="preserve"> то и часов, и восстановленный руками ремонтников и экипажа, он снова возвращался на запад и паровоз Ждановича. </w:t>
      </w:r>
    </w:p>
    <w:p w:rsidR="0001702D" w:rsidRPr="0001702D" w:rsidRDefault="0001702D" w:rsidP="0001702D">
      <w:r w:rsidRPr="0001702D">
        <w:t xml:space="preserve">Одним из первых он привел воинский состав в освобожденный Донбасс, в числе первых «ступил» на </w:t>
      </w:r>
      <w:proofErr w:type="spellStart"/>
      <w:r w:rsidRPr="0001702D">
        <w:t>парвый</w:t>
      </w:r>
      <w:proofErr w:type="spellEnd"/>
      <w:r w:rsidRPr="0001702D">
        <w:t xml:space="preserve"> берег Днепра в районе Днепропетровска, доставив по временной переправе поезд с боеприпасами. </w:t>
      </w:r>
    </w:p>
    <w:p w:rsidR="0001702D" w:rsidRPr="0001702D" w:rsidRDefault="0001702D" w:rsidP="0001702D">
      <w:r w:rsidRPr="0001702D">
        <w:t xml:space="preserve">Машинист знал, что переправа понтонная. Настил трещал, под колесами, бурлила днепровская вода. Казалось, что вот-вот понтоны расступятся и паровоз пойдет ко дну… </w:t>
      </w:r>
    </w:p>
    <w:p w:rsidR="0001702D" w:rsidRPr="0001702D" w:rsidRDefault="0001702D" w:rsidP="0001702D">
      <w:r w:rsidRPr="0001702D">
        <w:t xml:space="preserve">Через несколько дней после того, как над </w:t>
      </w:r>
      <w:proofErr w:type="spellStart"/>
      <w:r w:rsidRPr="0001702D">
        <w:t>рейстагом</w:t>
      </w:r>
      <w:proofErr w:type="spellEnd"/>
      <w:r w:rsidRPr="0001702D">
        <w:t xml:space="preserve"> было поднято Знамя Победы, из Франкфурта-на-Одере вышли в Берлин первые два советских грузовых поезда, один из которых вел Анатолий Жданович. </w:t>
      </w:r>
    </w:p>
    <w:p w:rsidR="0001702D" w:rsidRPr="0001702D" w:rsidRDefault="0001702D" w:rsidP="0001702D">
      <w:r w:rsidRPr="0001702D">
        <w:lastRenderedPageBreak/>
        <w:t xml:space="preserve">А когда закончилась война, паровоз 17-12 работал на Берлинском направлении, обслуживал пассажирские поезда на участке Брест – Варшава – Берлин. В 1946 году паровоз уже был в Москве, в локомотивном депо Москва – Сортировочная. Затем долгое время находился в Ростовском объединенном транспортном хозяйстве. </w:t>
      </w:r>
    </w:p>
    <w:p w:rsidR="0001702D" w:rsidRPr="0001702D" w:rsidRDefault="0001702D" w:rsidP="0001702D">
      <w:r w:rsidRPr="0001702D">
        <w:t xml:space="preserve">А в конце 1974 года начались работы по созданию мемориала в Тихорецке. И вот 8 мая 1975 года наступил торжественный день, Стальной богатырь паровоз 17-12 застыл у выхода из каменного тоннеля. </w:t>
      </w:r>
    </w:p>
    <w:p w:rsidR="0001702D" w:rsidRPr="0001702D" w:rsidRDefault="0001702D" w:rsidP="0001702D">
      <w:r w:rsidRPr="0001702D">
        <w:t xml:space="preserve">Легендарный локомотив… паровоз – воин, паровоз – труженик обрел на кубанской земле свое бессмертие. Дважды в день мимо паровоза проходит людской поток. Это идут на работу и с работы железнодорожники и рабочие местных предприятий. И обязательно кто-то остановиться возле паровоза и положит на рельсы букетик живых цветов. </w:t>
      </w:r>
    </w:p>
    <w:p w:rsidR="0001702D" w:rsidRDefault="0001702D">
      <w:r w:rsidRPr="0001702D">
        <w:drawing>
          <wp:inline distT="0" distB="0" distL="0" distR="0">
            <wp:extent cx="2032387" cy="2775005"/>
            <wp:effectExtent l="19050" t="0" r="5963" b="0"/>
            <wp:docPr id="2" name="Рисунок 2" descr="http://otdih.nakubani.ru/m/gallery/5058c7d975139e0f4b016b65/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http://otdih.nakubani.ru/m/gallery/5058c7d975139e0f4b016b65/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209" cy="2773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702D">
        <w:drawing>
          <wp:inline distT="0" distB="0" distL="0" distR="0">
            <wp:extent cx="1475796" cy="1296063"/>
            <wp:effectExtent l="19050" t="0" r="0" b="0"/>
            <wp:docPr id="5" name="Рисунок 4" descr="http://otdih.nakubani.ru/m/gallery/5433ee5c74139ecc77026ef4/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http://otdih.nakubani.ru/m/gallery/5433ee5c74139ecc77026ef4/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182" cy="12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702D">
        <w:drawing>
          <wp:inline distT="0" distB="0" distL="0" distR="0">
            <wp:extent cx="1905166" cy="1407381"/>
            <wp:effectExtent l="19050" t="0" r="0" b="0"/>
            <wp:docPr id="3" name="Рисунок 3" descr="http://otdih.nakubani.ru/m/gallery/5433ee2874139e2c50127652/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http://otdih.nakubani.ru/m/gallery/5433ee2874139e2c50127652/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432" cy="140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02D" w:rsidRPr="0001702D" w:rsidRDefault="0001702D" w:rsidP="0001702D">
      <w:r w:rsidRPr="0001702D">
        <w:t xml:space="preserve">Памятник воинам, принимавшим участие в освобождении Краснодара от немецко-фашистских захватчиков. Скульптор </w:t>
      </w:r>
      <w:proofErr w:type="spellStart"/>
      <w:r w:rsidRPr="0001702D">
        <w:t>И.П.Шмагун</w:t>
      </w:r>
      <w:proofErr w:type="spellEnd"/>
      <w:r w:rsidRPr="0001702D">
        <w:t xml:space="preserve">, архитектор </w:t>
      </w:r>
      <w:proofErr w:type="spellStart"/>
      <w:r w:rsidRPr="0001702D">
        <w:t>Е.Г.Лашук</w:t>
      </w:r>
      <w:proofErr w:type="spellEnd"/>
      <w:r w:rsidRPr="0001702D">
        <w:t xml:space="preserve">. Был установлен в 1965 году. Находится на Площади Победы. </w:t>
      </w:r>
    </w:p>
    <w:p w:rsidR="0001702D" w:rsidRPr="0001702D" w:rsidRDefault="0001702D" w:rsidP="0001702D">
      <w:r w:rsidRPr="0001702D">
        <w:t xml:space="preserve">К двадцатилетию победы в Великой Отечественной войны столица Кубани была украшена замечательным монументальным комплексом. На Площади Победы, открытой рядом с парком имени Горького, возвысилась пятиметровая фигура советского воина – победителя германского фашизма. С гордо поднятой головой, в руках знаменитый автомат ППШ, а под ногами поверженное фашистское знамя. Таким запомнили советских солдат жители тысяч и тысяч городов и деревень Восточной Европы от Волги до Эльбы.  </w:t>
      </w:r>
    </w:p>
    <w:p w:rsidR="0001702D" w:rsidRPr="0001702D" w:rsidRDefault="0001702D" w:rsidP="0001702D">
      <w:r w:rsidRPr="0001702D">
        <w:t xml:space="preserve">Не забудут никогда подвигов воинов-освободителей и жители Кубани. Гитлеровский режим полгода хозяйничал на нашей земле, запятнав себя чудовищными преступлениями, которым нет никакого оправдания. </w:t>
      </w:r>
      <w:proofErr w:type="gramStart"/>
      <w:r w:rsidRPr="0001702D">
        <w:t>Не легко</w:t>
      </w:r>
      <w:proofErr w:type="gramEnd"/>
      <w:r w:rsidRPr="0001702D">
        <w:t xml:space="preserve"> далось частям Советской Армии освобождение столицы Кубани. 1800 воинов сложили свои головы в боях за Краснодар. Их памяти и посвящен монументальный комплекс. </w:t>
      </w:r>
    </w:p>
    <w:p w:rsidR="0001702D" w:rsidRDefault="0001702D" w:rsidP="0001702D">
      <w:pPr>
        <w:sectPr w:rsidR="000170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702D" w:rsidRPr="0001702D" w:rsidRDefault="0001702D" w:rsidP="0001702D">
      <w:r w:rsidRPr="0001702D">
        <w:lastRenderedPageBreak/>
        <w:drawing>
          <wp:inline distT="0" distB="0" distL="0" distR="0">
            <wp:extent cx="3121716" cy="2973788"/>
            <wp:effectExtent l="19050" t="0" r="2484" b="0"/>
            <wp:docPr id="6" name="Рисунок 5" descr="http://otdih.nakubani.ru/m/gallery/51bacc6974139ee0061fdf39/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http://otdih.nakubani.ru/m/gallery/51bacc6974139ee0061fdf39/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639" cy="297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702D">
        <w:t xml:space="preserve">Памятник "Катюше" установлен в 1985 году, в честь гвардейцев-минометчиков, защищавших Кубань от фашистских захватчиков. </w:t>
      </w:r>
    </w:p>
    <w:p w:rsidR="0001702D" w:rsidRPr="0001702D" w:rsidRDefault="0001702D" w:rsidP="0001702D">
      <w:r w:rsidRPr="0001702D">
        <w:lastRenderedPageBreak/>
        <w:t xml:space="preserve">Орудие стоит на пьедестале высотой 4 метра. Вокруг памятника разбита клумба. </w:t>
      </w:r>
    </w:p>
    <w:p w:rsidR="0001702D" w:rsidRPr="0001702D" w:rsidRDefault="0001702D" w:rsidP="0001702D">
      <w:r w:rsidRPr="0001702D">
        <w:t>Легендарная "Катюша" – это гвардейский миномет БМ-13, лирическое имя которого, по одной из версий, берет начало от буквы "К", клейма предприятия-изготовителя – Воронежского завода им. Коминтерна. </w:t>
      </w:r>
      <w:r w:rsidRPr="0001702D">
        <w:br/>
      </w:r>
      <w:r w:rsidRPr="0001702D">
        <w:br/>
        <w:t xml:space="preserve">На заводе был налажен выпуск этого грозного оружия буквально </w:t>
      </w:r>
      <w:proofErr w:type="gramStart"/>
      <w:r w:rsidRPr="0001702D">
        <w:t>в первые</w:t>
      </w:r>
      <w:proofErr w:type="gramEnd"/>
      <w:r w:rsidRPr="0001702D">
        <w:t xml:space="preserve"> же дни войны! Есть информация, что выпуском этой боевой техники занимались три завода (каждый выпускал какую-то часть, а потом комплектовали все в одном месте). В настоящее время ни один из них не работает, даже на "мирное производство". Остались лишь пара условно работающих цехов. </w:t>
      </w:r>
    </w:p>
    <w:p w:rsidR="0001702D" w:rsidRDefault="0001702D">
      <w:pPr>
        <w:sectPr w:rsidR="0001702D" w:rsidSect="0001702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1702D" w:rsidRDefault="0001702D"/>
    <w:sectPr w:rsidR="0001702D" w:rsidSect="0001702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1702D"/>
    <w:rsid w:val="00017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02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1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4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663</Words>
  <Characters>3782</Characters>
  <Application>Microsoft Office Word</Application>
  <DocSecurity>0</DocSecurity>
  <Lines>31</Lines>
  <Paragraphs>8</Paragraphs>
  <ScaleCrop>false</ScaleCrop>
  <Company>МБОУ гимназия № 8</Company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каб104</dc:creator>
  <cp:keywords/>
  <dc:description/>
  <cp:lastModifiedBy>каб104</cp:lastModifiedBy>
  <cp:revision>3</cp:revision>
  <dcterms:created xsi:type="dcterms:W3CDTF">2002-08-05T15:27:00Z</dcterms:created>
  <dcterms:modified xsi:type="dcterms:W3CDTF">2002-08-05T15:31:00Z</dcterms:modified>
</cp:coreProperties>
</file>